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附件1：劳务分包要求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目前我公司运维管理榆林市九个县区227座152MW扶贫光伏电站，现决定对各县区运维劳务服务进行分包，凡具备下述规定的资格条件，均可参与本次招标。</w:t>
      </w:r>
    </w:p>
    <w:p>
      <w:pPr>
        <w:spacing w:line="360" w:lineRule="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分包</w:t>
      </w:r>
      <w:r>
        <w:rPr>
          <w:rFonts w:hint="eastAsia" w:ascii="仿宋" w:hAnsi="仿宋" w:eastAsia="仿宋" w:cs="仿宋"/>
          <w:sz w:val="32"/>
          <w:szCs w:val="32"/>
        </w:rPr>
        <w:t>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横山区26.9兆瓦光伏电站，其中41个村级电站、4个联村电站的运行维护工作，包括场区设备维修、更换、保养；场地的除草、水毁平整；围栏的维修、跟换；线路的巡视、检查、维修；与业主的沟通协调，配合业主的监督检查等一切与运维工作相关的劳务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绥德县37.56兆瓦光伏电站，其中23个村级电站，7个联村电站的运行维护工作，包括场区设备维修、更换、保养；场地的除草、水毁平整；围栏的维修、跟换；线路的巡视、检查、维修；与业主的沟通协调，配合业主的监督检查等一切与运维工作相关的劳务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米脂县25.57兆瓦光伏电站，其中16个村级电站和5个多村联建电站的运行维护工作，包括场区设备维修、更换、保养；场地的水毁平整；线路的巡视、检查、维修；与业主的沟通协调，配合业主的监督检查等一切与运维工作相关的劳务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子洲县3.8兆瓦光伏电站，25个村级电站的运行维护工作，包括场区设备维修、更换、保养；场地的除草、水毁平整；围栏的维修、跟换；线路的巡视、检查、维修；与业主的沟通协调，配合业主的监督检查等一切与运维工作相关的劳务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府谷县3.1兆瓦光伏电站，12个村级电站运行维护工作，包括场区设备维修、更换、保养；场地的除草、水毁平整；围栏的维修、跟换；线路的巡视、检查、维修；与业主的沟通协调，配合业主的监督检查等一切与运维工作相关的劳务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榆阳区7个村级电站运行维护工作，，包括场区设备维修、更换、保养；场地的除草、水毁平整；围栏的维修、跟换；线路的巡视、检查、维修；与业主的沟通协调，配合业主的监督检查等一切与运维工作相关的劳务工作。</w:t>
      </w:r>
    </w:p>
    <w:p>
      <w:pPr>
        <w:spacing w:line="360" w:lineRule="auto"/>
        <w:rPr>
          <w:rFonts w:hint="eastAsia" w:ascii="仿宋" w:hAnsi="仿宋" w:eastAsia="仿宋" w:cs="仿宋"/>
          <w:sz w:val="32"/>
          <w:szCs w:val="32"/>
        </w:rPr>
      </w:pPr>
      <w:r>
        <w:rPr>
          <w:rFonts w:hint="eastAsia" w:ascii="仿宋" w:hAnsi="仿宋" w:eastAsia="仿宋" w:cs="仿宋"/>
          <w:sz w:val="32"/>
          <w:szCs w:val="32"/>
        </w:rPr>
        <w:t>二、项目要求</w:t>
      </w:r>
    </w:p>
    <w:p>
      <w:pPr>
        <w:spacing w:line="360" w:lineRule="auto"/>
        <w:rPr>
          <w:rFonts w:hint="eastAsia" w:ascii="仿宋" w:hAnsi="仿宋" w:eastAsia="仿宋" w:cs="仿宋"/>
          <w:sz w:val="32"/>
          <w:szCs w:val="32"/>
        </w:rPr>
      </w:pPr>
      <w:r>
        <w:rPr>
          <w:rFonts w:hint="eastAsia" w:ascii="仿宋" w:hAnsi="仿宋" w:eastAsia="仿宋" w:cs="仿宋"/>
          <w:sz w:val="32"/>
          <w:szCs w:val="32"/>
        </w:rPr>
        <w:t>1、负责光伏电站运维工作的全部劳务部分；</w:t>
      </w:r>
    </w:p>
    <w:p>
      <w:pPr>
        <w:spacing w:line="360" w:lineRule="auto"/>
        <w:rPr>
          <w:rFonts w:hint="eastAsia" w:ascii="仿宋" w:hAnsi="仿宋" w:eastAsia="仿宋" w:cs="仿宋"/>
          <w:sz w:val="32"/>
          <w:szCs w:val="32"/>
        </w:rPr>
      </w:pPr>
      <w:r>
        <w:rPr>
          <w:rFonts w:hint="eastAsia" w:ascii="仿宋" w:hAnsi="仿宋" w:eastAsia="仿宋" w:cs="仿宋"/>
          <w:sz w:val="32"/>
          <w:szCs w:val="32"/>
        </w:rPr>
        <w:t>2、负责保障光伏电站正常运行的全部工作；</w:t>
      </w:r>
    </w:p>
    <w:p>
      <w:pPr>
        <w:spacing w:line="360" w:lineRule="auto"/>
        <w:rPr>
          <w:rFonts w:hint="eastAsia" w:ascii="仿宋" w:hAnsi="仿宋" w:eastAsia="仿宋" w:cs="仿宋"/>
          <w:sz w:val="32"/>
          <w:szCs w:val="32"/>
        </w:rPr>
      </w:pPr>
      <w:r>
        <w:rPr>
          <w:rFonts w:hint="eastAsia" w:ascii="仿宋" w:hAnsi="仿宋" w:eastAsia="仿宋" w:cs="仿宋"/>
          <w:sz w:val="32"/>
          <w:szCs w:val="32"/>
        </w:rPr>
        <w:t>3、负责与业主的</w:t>
      </w:r>
      <w:r>
        <w:rPr>
          <w:rFonts w:hint="eastAsia" w:ascii="仿宋" w:hAnsi="仿宋" w:eastAsia="仿宋" w:cs="仿宋"/>
          <w:sz w:val="32"/>
          <w:szCs w:val="32"/>
          <w:lang w:val="en-US" w:eastAsia="zh-CN"/>
        </w:rPr>
        <w:t>各类</w:t>
      </w:r>
      <w:r>
        <w:rPr>
          <w:rFonts w:hint="eastAsia" w:ascii="仿宋" w:hAnsi="仿宋" w:eastAsia="仿宋" w:cs="仿宋"/>
          <w:sz w:val="32"/>
          <w:szCs w:val="32"/>
        </w:rPr>
        <w:t>对接，接受业主的检查和监督，维护好和业主的关系；</w:t>
      </w:r>
    </w:p>
    <w:p>
      <w:pPr>
        <w:spacing w:line="360" w:lineRule="auto"/>
        <w:rPr>
          <w:rFonts w:hint="eastAsia" w:ascii="仿宋" w:hAnsi="仿宋" w:eastAsia="仿宋" w:cs="仿宋"/>
          <w:sz w:val="32"/>
          <w:szCs w:val="32"/>
        </w:rPr>
      </w:pPr>
      <w:r>
        <w:rPr>
          <w:rFonts w:hint="eastAsia" w:ascii="仿宋" w:hAnsi="仿宋" w:eastAsia="仿宋" w:cs="仿宋"/>
          <w:sz w:val="32"/>
          <w:szCs w:val="32"/>
        </w:rPr>
        <w:t>4、负责与甲方的对接，听从甲方的指挥，满足甲方的需求；</w:t>
      </w:r>
    </w:p>
    <w:p>
      <w:pPr>
        <w:spacing w:line="360" w:lineRule="auto"/>
        <w:rPr>
          <w:rFonts w:hint="eastAsia" w:ascii="仿宋" w:hAnsi="仿宋" w:eastAsia="仿宋" w:cs="仿宋"/>
          <w:sz w:val="32"/>
          <w:szCs w:val="32"/>
        </w:rPr>
      </w:pPr>
      <w:r>
        <w:rPr>
          <w:rFonts w:hint="eastAsia" w:ascii="仿宋" w:hAnsi="仿宋" w:eastAsia="仿宋" w:cs="仿宋"/>
          <w:sz w:val="32"/>
          <w:szCs w:val="32"/>
        </w:rPr>
        <w:t>5、电站日常消耗性材料由乙方自行采购；</w:t>
      </w:r>
    </w:p>
    <w:p>
      <w:pPr>
        <w:spacing w:line="360" w:lineRule="auto"/>
        <w:rPr>
          <w:rFonts w:hint="eastAsia" w:ascii="仿宋" w:hAnsi="仿宋" w:eastAsia="仿宋" w:cs="仿宋"/>
          <w:sz w:val="32"/>
          <w:szCs w:val="32"/>
        </w:rPr>
      </w:pPr>
      <w:r>
        <w:rPr>
          <w:rFonts w:hint="eastAsia" w:ascii="仿宋" w:hAnsi="仿宋" w:eastAsia="仿宋" w:cs="仿宋"/>
          <w:sz w:val="32"/>
          <w:szCs w:val="32"/>
        </w:rPr>
        <w:t>6、电站运维人员不得少于2人，保证电站的故障能够及时处理；</w:t>
      </w:r>
    </w:p>
    <w:p>
      <w:pPr>
        <w:spacing w:line="360" w:lineRule="auto"/>
        <w:rPr>
          <w:rFonts w:hint="eastAsia" w:ascii="仿宋" w:hAnsi="仿宋" w:eastAsia="仿宋" w:cs="仿宋"/>
          <w:sz w:val="32"/>
          <w:szCs w:val="32"/>
        </w:rPr>
      </w:pPr>
      <w:r>
        <w:rPr>
          <w:rFonts w:hint="eastAsia" w:ascii="仿宋" w:hAnsi="仿宋" w:eastAsia="仿宋" w:cs="仿宋"/>
          <w:color w:val="000000"/>
          <w:kern w:val="0"/>
          <w:sz w:val="32"/>
          <w:szCs w:val="32"/>
        </w:rPr>
        <w:t>7、运维工器具以及车辆</w:t>
      </w:r>
      <w:r>
        <w:rPr>
          <w:rFonts w:hint="eastAsia" w:ascii="仿宋" w:hAnsi="仿宋" w:eastAsia="仿宋" w:cs="仿宋"/>
          <w:color w:val="000000"/>
          <w:kern w:val="0"/>
          <w:sz w:val="32"/>
          <w:szCs w:val="32"/>
          <w:lang w:val="en-US" w:eastAsia="zh-CN"/>
        </w:rPr>
        <w:t>等由乙方</w:t>
      </w:r>
      <w:r>
        <w:rPr>
          <w:rFonts w:hint="eastAsia" w:ascii="仿宋" w:hAnsi="仿宋" w:eastAsia="仿宋" w:cs="仿宋"/>
          <w:color w:val="000000"/>
          <w:kern w:val="0"/>
          <w:sz w:val="32"/>
          <w:szCs w:val="32"/>
        </w:rPr>
        <w:t>自行采购管理；</w:t>
      </w:r>
    </w:p>
    <w:p>
      <w:pPr>
        <w:spacing w:line="360" w:lineRule="auto"/>
        <w:rPr>
          <w:rFonts w:hint="eastAsia" w:ascii="仿宋" w:hAnsi="仿宋" w:eastAsia="仿宋" w:cs="仿宋"/>
          <w:sz w:val="32"/>
          <w:szCs w:val="32"/>
        </w:rPr>
      </w:pPr>
      <w:r>
        <w:rPr>
          <w:rFonts w:hint="eastAsia" w:ascii="仿宋" w:hAnsi="仿宋" w:eastAsia="仿宋" w:cs="仿宋"/>
          <w:sz w:val="32"/>
          <w:szCs w:val="32"/>
        </w:rPr>
        <w:t>8、光伏电站需要更换设备的，组件、逆变器、变压器、交流电缆、灭火器由甲方提供，乙方负责安装。其他辅材及小件由乙方负责采购并更换;</w:t>
      </w:r>
    </w:p>
    <w:p>
      <w:pPr>
        <w:spacing w:line="360" w:lineRule="auto"/>
        <w:rPr>
          <w:rFonts w:hint="eastAsia" w:ascii="仿宋" w:hAnsi="仿宋" w:eastAsia="仿宋" w:cs="仿宋"/>
          <w:sz w:val="32"/>
          <w:szCs w:val="32"/>
        </w:rPr>
      </w:pPr>
      <w:r>
        <w:rPr>
          <w:rFonts w:hint="eastAsia" w:ascii="仿宋" w:hAnsi="仿宋" w:eastAsia="仿宋" w:cs="仿宋"/>
          <w:sz w:val="32"/>
          <w:szCs w:val="32"/>
        </w:rPr>
        <w:t>9、甲方接到调度命令后，乙方需配合甲方进行操作；</w:t>
      </w:r>
    </w:p>
    <w:p>
      <w:pPr>
        <w:spacing w:line="360" w:lineRule="auto"/>
        <w:rPr>
          <w:rFonts w:hint="eastAsia" w:ascii="仿宋" w:hAnsi="仿宋" w:eastAsia="仿宋" w:cs="仿宋"/>
          <w:sz w:val="32"/>
          <w:szCs w:val="32"/>
        </w:rPr>
      </w:pPr>
      <w:r>
        <w:rPr>
          <w:rFonts w:hint="eastAsia" w:ascii="仿宋" w:hAnsi="仿宋" w:eastAsia="仿宋" w:cs="仿宋"/>
          <w:sz w:val="32"/>
          <w:szCs w:val="32"/>
        </w:rPr>
        <w:t>10、乙方技术解决不了的可以求助甲方，甲方可以协调解决；</w:t>
      </w:r>
    </w:p>
    <w:p>
      <w:pPr>
        <w:spacing w:line="360" w:lineRule="auto"/>
        <w:rPr>
          <w:rFonts w:hint="eastAsia" w:ascii="仿宋" w:hAnsi="仿宋" w:eastAsia="仿宋" w:cs="仿宋"/>
          <w:sz w:val="32"/>
          <w:szCs w:val="32"/>
        </w:rPr>
      </w:pPr>
      <w:r>
        <w:rPr>
          <w:rFonts w:hint="eastAsia" w:ascii="仿宋" w:hAnsi="仿宋" w:eastAsia="仿宋" w:cs="仿宋"/>
          <w:sz w:val="32"/>
          <w:szCs w:val="32"/>
        </w:rPr>
        <w:t>11、乙方负责自己人员和财产的安全，与甲方无关；</w:t>
      </w:r>
    </w:p>
    <w:p>
      <w:pPr>
        <w:spacing w:line="360" w:lineRule="auto"/>
        <w:rPr>
          <w:rFonts w:hint="eastAsia" w:ascii="仿宋" w:hAnsi="仿宋" w:eastAsia="仿宋" w:cs="仿宋"/>
          <w:sz w:val="32"/>
          <w:szCs w:val="32"/>
        </w:rPr>
      </w:pPr>
      <w:r>
        <w:rPr>
          <w:rFonts w:hint="eastAsia" w:ascii="仿宋" w:hAnsi="仿宋" w:eastAsia="仿宋" w:cs="仿宋"/>
          <w:sz w:val="32"/>
          <w:szCs w:val="32"/>
        </w:rPr>
        <w:t>12、乙方需为常用工人员购买保额不低于100万</w:t>
      </w:r>
      <w:r>
        <w:rPr>
          <w:rFonts w:hint="eastAsia" w:ascii="仿宋" w:hAnsi="仿宋" w:eastAsia="仿宋" w:cs="仿宋"/>
          <w:sz w:val="32"/>
          <w:szCs w:val="32"/>
          <w:lang w:val="en-US" w:eastAsia="zh-CN"/>
        </w:rPr>
        <w:t>元/人</w:t>
      </w:r>
      <w:r>
        <w:rPr>
          <w:rFonts w:hint="eastAsia" w:ascii="仿宋" w:hAnsi="仿宋" w:eastAsia="仿宋" w:cs="仿宋"/>
          <w:sz w:val="32"/>
          <w:szCs w:val="32"/>
        </w:rPr>
        <w:t>意外保险，并提供保单；</w:t>
      </w:r>
    </w:p>
    <w:p>
      <w:pPr>
        <w:spacing w:line="360" w:lineRule="auto"/>
        <w:rPr>
          <w:rFonts w:hint="eastAsia" w:ascii="仿宋" w:hAnsi="仿宋" w:eastAsia="仿宋" w:cs="仿宋"/>
          <w:sz w:val="32"/>
          <w:szCs w:val="32"/>
        </w:rPr>
      </w:pPr>
      <w:r>
        <w:rPr>
          <w:rFonts w:hint="eastAsia" w:ascii="仿宋" w:hAnsi="仿宋" w:eastAsia="仿宋" w:cs="仿宋"/>
          <w:sz w:val="32"/>
          <w:szCs w:val="32"/>
        </w:rPr>
        <w:t>13、乙方巡检后需要按照甲方要求向电站所在地指定负责人签字确认。</w:t>
      </w:r>
    </w:p>
    <w:p>
      <w:pPr>
        <w:spacing w:line="360" w:lineRule="auto"/>
        <w:rPr>
          <w:rFonts w:hint="eastAsia" w:ascii="仿宋" w:hAnsi="仿宋" w:eastAsia="仿宋" w:cs="仿宋"/>
          <w:sz w:val="32"/>
          <w:szCs w:val="32"/>
        </w:rPr>
      </w:pPr>
      <w:r>
        <w:rPr>
          <w:rFonts w:hint="eastAsia" w:ascii="仿宋" w:hAnsi="仿宋" w:eastAsia="仿宋" w:cs="仿宋"/>
          <w:sz w:val="32"/>
          <w:szCs w:val="32"/>
        </w:rPr>
        <w:t>14、乙方承包电站每月定期巡检不得少于1次，巡检内容包括电站内设备、围栏、线缆、标识标牌、场地、排水、灭火器以及其他电站产权范围内的所有内容，如发现问题能及时处理的及时处理，不能及时处理的需上报甲方，并给出解决方案及解决时间。</w:t>
      </w:r>
    </w:p>
    <w:p>
      <w:pPr>
        <w:spacing w:line="360" w:lineRule="auto"/>
        <w:rPr>
          <w:rFonts w:hint="eastAsia" w:ascii="仿宋" w:hAnsi="仿宋" w:eastAsia="仿宋" w:cs="仿宋"/>
          <w:sz w:val="32"/>
          <w:szCs w:val="32"/>
        </w:rPr>
      </w:pPr>
      <w:r>
        <w:rPr>
          <w:rFonts w:hint="eastAsia" w:ascii="仿宋" w:hAnsi="仿宋" w:eastAsia="仿宋" w:cs="仿宋"/>
          <w:sz w:val="32"/>
          <w:szCs w:val="32"/>
        </w:rPr>
        <w:t>15、乙方承包所有电站发生故障后，反应上报时间不得超过4小时，处理时间不得超过12小时。</w:t>
      </w:r>
    </w:p>
    <w:p>
      <w:pPr>
        <w:spacing w:line="360" w:lineRule="auto"/>
        <w:rPr>
          <w:rFonts w:hint="eastAsia" w:ascii="仿宋" w:hAnsi="仿宋" w:eastAsia="仿宋" w:cs="仿宋"/>
          <w:sz w:val="32"/>
          <w:szCs w:val="32"/>
        </w:rPr>
      </w:pPr>
      <w:r>
        <w:rPr>
          <w:rFonts w:hint="eastAsia" w:ascii="仿宋" w:hAnsi="仿宋" w:eastAsia="仿宋" w:cs="仿宋"/>
          <w:sz w:val="32"/>
          <w:szCs w:val="32"/>
        </w:rPr>
        <w:t>16、乙方人员需具备电工证等其他必要的涉电网施工证书;</w:t>
      </w:r>
    </w:p>
    <w:p>
      <w:pPr>
        <w:spacing w:line="360" w:lineRule="auto"/>
        <w:rPr>
          <w:rFonts w:hint="eastAsia" w:ascii="仿宋" w:hAnsi="仿宋" w:eastAsia="仿宋" w:cs="仿宋"/>
          <w:sz w:val="32"/>
          <w:szCs w:val="32"/>
        </w:rPr>
      </w:pPr>
      <w:r>
        <w:rPr>
          <w:rFonts w:hint="eastAsia" w:ascii="仿宋" w:hAnsi="仿宋" w:eastAsia="仿宋" w:cs="仿宋"/>
          <w:sz w:val="32"/>
          <w:szCs w:val="32"/>
        </w:rPr>
        <w:t>17、乙方需负责做好电站巡检、消缺、以及其他运维工作的台账，并每月提供给甲方纸质版和电子版各一份;</w:t>
      </w:r>
    </w:p>
    <w:p>
      <w:pPr>
        <w:spacing w:line="360" w:lineRule="auto"/>
        <w:rPr>
          <w:rFonts w:hint="eastAsia" w:ascii="仿宋" w:hAnsi="仿宋" w:eastAsia="仿宋" w:cs="仿宋"/>
          <w:sz w:val="32"/>
          <w:szCs w:val="32"/>
        </w:rPr>
      </w:pPr>
      <w:r>
        <w:rPr>
          <w:rFonts w:hint="eastAsia" w:ascii="仿宋" w:hAnsi="仿宋" w:eastAsia="仿宋" w:cs="仿宋"/>
          <w:sz w:val="32"/>
          <w:szCs w:val="32"/>
        </w:rPr>
        <w:t>18、乙方处理电站故障时需要与当地供电系统对接或协调的由乙方自行协调;</w:t>
      </w:r>
    </w:p>
    <w:p>
      <w:pPr>
        <w:spacing w:line="360" w:lineRule="auto"/>
        <w:rPr>
          <w:rFonts w:hint="eastAsia" w:ascii="仿宋" w:hAnsi="仿宋" w:eastAsia="仿宋" w:cs="仿宋"/>
          <w:sz w:val="32"/>
          <w:szCs w:val="32"/>
        </w:rPr>
      </w:pPr>
      <w:r>
        <w:rPr>
          <w:rFonts w:hint="eastAsia" w:ascii="仿宋" w:hAnsi="仿宋" w:eastAsia="仿宋" w:cs="仿宋"/>
          <w:sz w:val="32"/>
          <w:szCs w:val="32"/>
        </w:rPr>
        <w:t>19、特殊情况下，甲方需要乙方配合进行对某些特殊电站进行紧急检查的，乙方不得拒绝。</w:t>
      </w:r>
    </w:p>
    <w:p>
      <w:pPr>
        <w:spacing w:line="360" w:lineRule="auto"/>
        <w:rPr>
          <w:rFonts w:hint="eastAsia" w:ascii="仿宋" w:hAnsi="仿宋" w:eastAsia="仿宋" w:cs="仿宋"/>
          <w:sz w:val="32"/>
          <w:szCs w:val="32"/>
        </w:rPr>
      </w:pPr>
      <w:r>
        <w:rPr>
          <w:rFonts w:hint="eastAsia" w:ascii="仿宋" w:hAnsi="仿宋" w:eastAsia="仿宋" w:cs="仿宋"/>
          <w:sz w:val="32"/>
          <w:szCs w:val="32"/>
        </w:rPr>
        <w:t>20、因当地村民阻挠延误电站运维工作的，乙方自行协调，如因土地纠纷或者其它历史遗留问题发生的纠纷，甲方可以帮忙协调。</w:t>
      </w:r>
    </w:p>
    <w:p>
      <w:pPr>
        <w:spacing w:line="360" w:lineRule="auto"/>
        <w:rPr>
          <w:rFonts w:hint="eastAsia" w:ascii="仿宋" w:hAnsi="仿宋" w:eastAsia="仿宋" w:cs="仿宋"/>
          <w:sz w:val="32"/>
          <w:szCs w:val="32"/>
        </w:rPr>
      </w:pPr>
      <w:r>
        <w:rPr>
          <w:rFonts w:hint="eastAsia" w:ascii="仿宋" w:hAnsi="仿宋" w:eastAsia="仿宋" w:cs="仿宋"/>
          <w:sz w:val="32"/>
          <w:szCs w:val="32"/>
        </w:rPr>
        <w:t>21、乙方人员进入电站进行运维工作或巡检时需佩戴可显示时间地点的录像设备，并将录像按月上交甲方。</w:t>
      </w:r>
    </w:p>
    <w:p>
      <w:pPr>
        <w:spacing w:line="360" w:lineRule="auto"/>
        <w:rPr>
          <w:rFonts w:hint="eastAsia" w:ascii="仿宋" w:hAnsi="仿宋" w:eastAsia="仿宋" w:cs="仿宋"/>
          <w:sz w:val="32"/>
          <w:szCs w:val="32"/>
        </w:rPr>
      </w:pPr>
      <w:r>
        <w:rPr>
          <w:rFonts w:hint="eastAsia" w:ascii="仿宋" w:hAnsi="仿宋" w:eastAsia="仿宋" w:cs="仿宋"/>
          <w:sz w:val="32"/>
          <w:szCs w:val="32"/>
        </w:rPr>
        <w:t>22、甲方对乙方工作进行考核，如乙方不能</w:t>
      </w:r>
      <w:r>
        <w:rPr>
          <w:rFonts w:hint="eastAsia" w:ascii="仿宋" w:hAnsi="仿宋" w:eastAsia="仿宋" w:cs="仿宋"/>
          <w:sz w:val="32"/>
          <w:szCs w:val="32"/>
          <w:lang w:val="en-US" w:eastAsia="zh-CN"/>
        </w:rPr>
        <w:t>按要求</w:t>
      </w:r>
      <w:r>
        <w:rPr>
          <w:rFonts w:hint="eastAsia" w:ascii="仿宋" w:hAnsi="仿宋" w:eastAsia="仿宋" w:cs="仿宋"/>
          <w:sz w:val="32"/>
          <w:szCs w:val="32"/>
        </w:rPr>
        <w:t>完成</w:t>
      </w:r>
      <w:r>
        <w:rPr>
          <w:rFonts w:hint="eastAsia" w:ascii="仿宋" w:hAnsi="仿宋" w:eastAsia="仿宋" w:cs="仿宋"/>
          <w:sz w:val="32"/>
          <w:szCs w:val="32"/>
          <w:lang w:val="en-US" w:eastAsia="zh-CN"/>
        </w:rPr>
        <w:t>分包</w:t>
      </w:r>
      <w:r>
        <w:rPr>
          <w:rFonts w:hint="eastAsia" w:ascii="仿宋" w:hAnsi="仿宋" w:eastAsia="仿宋" w:cs="仿宋"/>
          <w:sz w:val="32"/>
          <w:szCs w:val="32"/>
        </w:rPr>
        <w:t>工作</w:t>
      </w:r>
      <w:r>
        <w:rPr>
          <w:rFonts w:hint="eastAsia" w:ascii="仿宋" w:hAnsi="仿宋" w:eastAsia="仿宋" w:cs="仿宋"/>
          <w:sz w:val="32"/>
          <w:szCs w:val="32"/>
          <w:lang w:eastAsia="zh-CN"/>
        </w:rPr>
        <w:t>，</w:t>
      </w:r>
      <w:r>
        <w:rPr>
          <w:rFonts w:hint="eastAsia" w:ascii="仿宋" w:hAnsi="仿宋" w:eastAsia="仿宋" w:cs="仿宋"/>
          <w:sz w:val="32"/>
          <w:szCs w:val="32"/>
        </w:rPr>
        <w:t>甲方可</w:t>
      </w:r>
      <w:r>
        <w:rPr>
          <w:rFonts w:hint="eastAsia" w:ascii="仿宋" w:hAnsi="仿宋" w:eastAsia="仿宋" w:cs="仿宋"/>
          <w:sz w:val="32"/>
          <w:szCs w:val="32"/>
          <w:lang w:val="en-US" w:eastAsia="zh-CN"/>
        </w:rPr>
        <w:t>单方面</w:t>
      </w:r>
      <w:r>
        <w:rPr>
          <w:rFonts w:hint="eastAsia" w:ascii="仿宋" w:hAnsi="仿宋" w:eastAsia="仿宋" w:cs="仿宋"/>
          <w:sz w:val="32"/>
          <w:szCs w:val="32"/>
        </w:rPr>
        <w:t>停止与乙方合作。</w:t>
      </w:r>
    </w:p>
    <w:p>
      <w:pPr>
        <w:spacing w:line="360" w:lineRule="auto"/>
        <w:rPr>
          <w:rFonts w:hint="eastAsia" w:ascii="仿宋" w:hAnsi="仿宋" w:eastAsia="仿宋" w:cs="仿宋"/>
          <w:sz w:val="32"/>
          <w:szCs w:val="32"/>
        </w:rPr>
      </w:pPr>
      <w:r>
        <w:rPr>
          <w:rFonts w:hint="eastAsia" w:ascii="仿宋" w:hAnsi="仿宋" w:eastAsia="仿宋" w:cs="仿宋"/>
          <w:sz w:val="32"/>
          <w:szCs w:val="32"/>
        </w:rPr>
        <w:t>23、如果乙方在运维工作过程中发生一人重伤及以上安全事故的，甲方有权立即与乙方解除合同，且事故责任由乙方负责。</w:t>
      </w:r>
    </w:p>
    <w:p>
      <w:pPr>
        <w:spacing w:line="360" w:lineRule="auto"/>
        <w:rPr>
          <w:rFonts w:hint="eastAsia" w:ascii="仿宋" w:hAnsi="仿宋" w:eastAsia="仿宋" w:cs="仿宋"/>
          <w:sz w:val="32"/>
          <w:szCs w:val="32"/>
        </w:rPr>
      </w:pPr>
      <w:r>
        <w:rPr>
          <w:rFonts w:hint="eastAsia" w:ascii="仿宋" w:hAnsi="仿宋" w:eastAsia="仿宋" w:cs="仿宋"/>
          <w:sz w:val="32"/>
          <w:szCs w:val="32"/>
        </w:rPr>
        <w:t>24、乙方必须是具有劳务资质的独立法人。</w:t>
      </w:r>
    </w:p>
    <w:p>
      <w:pPr>
        <w:spacing w:line="360" w:lineRule="auto"/>
        <w:rPr>
          <w:rFonts w:hint="eastAsia" w:ascii="仿宋" w:hAnsi="仿宋" w:eastAsia="仿宋" w:cs="仿宋"/>
          <w:sz w:val="32"/>
          <w:szCs w:val="32"/>
        </w:rPr>
      </w:pPr>
      <w:r>
        <w:rPr>
          <w:rFonts w:hint="eastAsia" w:ascii="仿宋" w:hAnsi="仿宋" w:eastAsia="仿宋" w:cs="仿宋"/>
          <w:sz w:val="32"/>
          <w:szCs w:val="32"/>
        </w:rPr>
        <w:t>25、乙方需提供3%专业增值税发票作为付款依据。</w:t>
      </w:r>
    </w:p>
    <w:p>
      <w:pPr>
        <w:spacing w:line="360" w:lineRule="auto"/>
        <w:rPr>
          <w:rFonts w:hint="eastAsia" w:ascii="仿宋" w:hAnsi="仿宋" w:eastAsia="仿宋" w:cs="仿宋"/>
          <w:sz w:val="32"/>
          <w:szCs w:val="32"/>
        </w:rPr>
      </w:pPr>
      <w:r>
        <w:rPr>
          <w:rFonts w:hint="eastAsia" w:ascii="仿宋" w:hAnsi="仿宋" w:eastAsia="仿宋" w:cs="仿宋"/>
          <w:sz w:val="32"/>
          <w:szCs w:val="32"/>
        </w:rPr>
        <w:t>26、部分电站劳务需优先使用当地贫困人员。</w:t>
      </w:r>
    </w:p>
    <w:p>
      <w:pPr>
        <w:spacing w:line="360" w:lineRule="auto"/>
        <w:rPr>
          <w:rFonts w:hint="eastAsia" w:ascii="仿宋" w:hAnsi="仿宋" w:eastAsia="仿宋" w:cs="仿宋"/>
          <w:sz w:val="32"/>
          <w:szCs w:val="32"/>
        </w:rPr>
      </w:pPr>
      <w:r>
        <w:rPr>
          <w:rFonts w:hint="eastAsia" w:ascii="仿宋" w:hAnsi="仿宋" w:eastAsia="仿宋" w:cs="仿宋"/>
          <w:sz w:val="32"/>
          <w:szCs w:val="32"/>
        </w:rPr>
        <w:t>27、光伏电站场地如发生水毁，费用超过5000元以上</w:t>
      </w:r>
      <w:r>
        <w:rPr>
          <w:rFonts w:hint="eastAsia" w:ascii="仿宋" w:hAnsi="仿宋" w:eastAsia="仿宋" w:cs="仿宋"/>
          <w:sz w:val="32"/>
          <w:szCs w:val="32"/>
          <w:lang w:eastAsia="zh-CN"/>
        </w:rPr>
        <w:t>超出部分</w:t>
      </w:r>
      <w:r>
        <w:rPr>
          <w:rFonts w:hint="eastAsia" w:ascii="仿宋" w:hAnsi="仿宋" w:eastAsia="仿宋" w:cs="仿宋"/>
          <w:sz w:val="32"/>
          <w:szCs w:val="32"/>
        </w:rPr>
        <w:t>由甲方承担。</w:t>
      </w:r>
    </w:p>
    <w:p>
      <w:p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rPr>
        <w:t>28、村级电站杂草高度不得高于</w:t>
      </w:r>
      <w:r>
        <w:rPr>
          <w:rFonts w:hint="eastAsia" w:ascii="仿宋" w:hAnsi="仿宋" w:eastAsia="仿宋" w:cs="仿宋"/>
          <w:sz w:val="32"/>
          <w:szCs w:val="32"/>
          <w:lang w:val="en-US" w:eastAsia="zh-CN"/>
        </w:rPr>
        <w:t>20厘米</w:t>
      </w:r>
      <w:r>
        <w:rPr>
          <w:rFonts w:hint="eastAsia" w:ascii="仿宋" w:hAnsi="仿宋" w:eastAsia="仿宋" w:cs="仿宋"/>
          <w:sz w:val="32"/>
          <w:szCs w:val="32"/>
        </w:rPr>
        <w:t>，坡地杂草不得遮挡组件。</w:t>
      </w:r>
      <w:r>
        <w:rPr>
          <w:rFonts w:hint="eastAsia" w:ascii="仿宋" w:hAnsi="仿宋" w:eastAsia="仿宋" w:cs="仿宋"/>
          <w:sz w:val="32"/>
          <w:szCs w:val="32"/>
          <w:lang w:val="en-US" w:eastAsia="zh-CN"/>
        </w:rPr>
        <w:t>进入冬季前，乙方应清理全部杂草。</w:t>
      </w:r>
    </w:p>
    <w:p>
      <w:pPr>
        <w:spacing w:line="360" w:lineRule="auto"/>
        <w:rPr>
          <w:rFonts w:hint="eastAsia" w:ascii="仿宋" w:hAnsi="仿宋" w:eastAsia="仿宋" w:cs="仿宋"/>
          <w:sz w:val="32"/>
          <w:szCs w:val="32"/>
        </w:rPr>
      </w:pPr>
      <w:r>
        <w:rPr>
          <w:rFonts w:hint="eastAsia" w:ascii="仿宋" w:hAnsi="仿宋" w:eastAsia="仿宋" w:cs="仿宋"/>
          <w:sz w:val="32"/>
          <w:szCs w:val="32"/>
        </w:rPr>
        <w:t>29、光伏电站内主要设备维修单次超过5000元以上</w:t>
      </w:r>
      <w:r>
        <w:rPr>
          <w:rFonts w:hint="eastAsia" w:ascii="仿宋" w:hAnsi="仿宋" w:eastAsia="仿宋" w:cs="仿宋"/>
          <w:sz w:val="32"/>
          <w:szCs w:val="32"/>
          <w:lang w:val="en-US" w:eastAsia="zh-CN"/>
        </w:rPr>
        <w:t>的超出部分</w:t>
      </w:r>
      <w:r>
        <w:rPr>
          <w:rFonts w:hint="eastAsia" w:ascii="仿宋" w:hAnsi="仿宋" w:eastAsia="仿宋" w:cs="仿宋"/>
          <w:sz w:val="32"/>
          <w:szCs w:val="32"/>
        </w:rPr>
        <w:t>费用由甲方承担。</w:t>
      </w:r>
    </w:p>
    <w:p>
      <w:pPr>
        <w:spacing w:line="360" w:lineRule="auto"/>
        <w:rPr>
          <w:rFonts w:hint="eastAsia" w:ascii="仿宋" w:hAnsi="仿宋" w:eastAsia="仿宋" w:cs="仿宋"/>
          <w:sz w:val="32"/>
          <w:szCs w:val="32"/>
        </w:rPr>
      </w:pPr>
      <w:r>
        <w:rPr>
          <w:rFonts w:hint="eastAsia" w:ascii="仿宋" w:hAnsi="仿宋" w:eastAsia="仿宋" w:cs="仿宋"/>
          <w:sz w:val="32"/>
          <w:szCs w:val="32"/>
        </w:rPr>
        <w:t>三、惩罚措施</w:t>
      </w:r>
    </w:p>
    <w:p>
      <w:pPr>
        <w:spacing w:line="360" w:lineRule="auto"/>
        <w:rPr>
          <w:rFonts w:hint="eastAsia" w:ascii="仿宋" w:hAnsi="仿宋" w:eastAsia="仿宋" w:cs="仿宋"/>
          <w:sz w:val="32"/>
          <w:szCs w:val="32"/>
        </w:rPr>
      </w:pPr>
      <w:r>
        <w:rPr>
          <w:rFonts w:hint="eastAsia" w:ascii="仿宋" w:hAnsi="仿宋" w:eastAsia="仿宋" w:cs="仿宋"/>
          <w:sz w:val="32"/>
          <w:szCs w:val="32"/>
        </w:rPr>
        <w:t>1、由于乙方处理故障不及时导致电站发电收益收到较大损失的，造成的损失由乙方负责赔偿。</w:t>
      </w:r>
    </w:p>
    <w:p>
      <w:pPr>
        <w:spacing w:line="360" w:lineRule="auto"/>
        <w:rPr>
          <w:rFonts w:hint="eastAsia" w:ascii="仿宋" w:hAnsi="仿宋" w:eastAsia="仿宋" w:cs="仿宋"/>
          <w:sz w:val="32"/>
          <w:szCs w:val="32"/>
        </w:rPr>
      </w:pPr>
      <w:r>
        <w:rPr>
          <w:rFonts w:hint="eastAsia" w:ascii="仿宋" w:hAnsi="仿宋" w:eastAsia="仿宋" w:cs="仿宋"/>
          <w:sz w:val="32"/>
          <w:szCs w:val="32"/>
        </w:rPr>
        <w:t>2、由于服务质量或者运维效率较低导致业主投诉的，每次罚款1000元。</w:t>
      </w:r>
    </w:p>
    <w:p>
      <w:pPr>
        <w:spacing w:line="360" w:lineRule="auto"/>
        <w:rPr>
          <w:rFonts w:hint="eastAsia" w:ascii="仿宋" w:hAnsi="仿宋" w:eastAsia="仿宋" w:cs="仿宋"/>
          <w:sz w:val="32"/>
          <w:szCs w:val="32"/>
        </w:rPr>
      </w:pPr>
      <w:r>
        <w:rPr>
          <w:rFonts w:hint="eastAsia" w:ascii="仿宋" w:hAnsi="仿宋" w:eastAsia="仿宋" w:cs="仿宋"/>
          <w:sz w:val="32"/>
          <w:szCs w:val="32"/>
        </w:rPr>
        <w:t>3、由于操作失误导致电站设备损坏或者造成电站停运的每次罚款1000元。</w:t>
      </w:r>
    </w:p>
    <w:p>
      <w:pPr>
        <w:spacing w:line="360" w:lineRule="auto"/>
        <w:rPr>
          <w:rFonts w:hint="eastAsia" w:ascii="仿宋" w:hAnsi="仿宋" w:eastAsia="仿宋" w:cs="仿宋"/>
          <w:sz w:val="32"/>
          <w:szCs w:val="32"/>
        </w:rPr>
      </w:pPr>
      <w:r>
        <w:rPr>
          <w:rFonts w:hint="eastAsia" w:ascii="仿宋" w:hAnsi="仿宋" w:eastAsia="仿宋" w:cs="仿宋"/>
          <w:sz w:val="32"/>
          <w:szCs w:val="32"/>
        </w:rPr>
        <w:t>4、对甲方指令不听从或者无故推脱的，每次罚款1000元。</w:t>
      </w:r>
    </w:p>
    <w:p>
      <w:pPr>
        <w:spacing w:line="360" w:lineRule="auto"/>
        <w:rPr>
          <w:rFonts w:hint="eastAsia" w:ascii="仿宋" w:hAnsi="仿宋" w:eastAsia="仿宋" w:cs="仿宋"/>
          <w:sz w:val="32"/>
          <w:szCs w:val="32"/>
        </w:rPr>
      </w:pPr>
      <w:r>
        <w:rPr>
          <w:rFonts w:hint="eastAsia" w:ascii="仿宋" w:hAnsi="仿宋" w:eastAsia="仿宋" w:cs="仿宋"/>
          <w:sz w:val="32"/>
          <w:szCs w:val="32"/>
        </w:rPr>
        <w:t>5、运维记录、录像等台账不完整或者缺失，每次罚款1000元。</w:t>
      </w:r>
    </w:p>
    <w:p>
      <w:pPr>
        <w:spacing w:line="360" w:lineRule="auto"/>
        <w:rPr>
          <w:rFonts w:hint="eastAsia" w:ascii="仿宋" w:hAnsi="仿宋" w:eastAsia="仿宋" w:cs="仿宋"/>
          <w:sz w:val="32"/>
          <w:szCs w:val="32"/>
        </w:rPr>
      </w:pPr>
      <w:r>
        <w:rPr>
          <w:rFonts w:hint="eastAsia" w:ascii="仿宋" w:hAnsi="仿宋" w:eastAsia="仿宋" w:cs="仿宋"/>
          <w:sz w:val="32"/>
          <w:szCs w:val="32"/>
        </w:rPr>
        <w:t>6、工作人员无证进行操作，每发现一次罚款1000元。</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rPr>
        <w:t>四、</w:t>
      </w:r>
      <w:r>
        <w:rPr>
          <w:rFonts w:hint="eastAsia" w:ascii="仿宋" w:hAnsi="仿宋" w:eastAsia="仿宋" w:cs="仿宋"/>
          <w:sz w:val="32"/>
          <w:szCs w:val="32"/>
          <w:lang w:val="en-US" w:eastAsia="zh-CN"/>
        </w:rPr>
        <w:t>分包限价                                单位：元</w:t>
      </w:r>
    </w:p>
    <w:tbl>
      <w:tblPr>
        <w:tblStyle w:val="2"/>
        <w:tblW w:w="9248" w:type="dxa"/>
        <w:tblInd w:w="91" w:type="dxa"/>
        <w:tblLayout w:type="fixed"/>
        <w:tblCellMar>
          <w:top w:w="0" w:type="dxa"/>
          <w:left w:w="108" w:type="dxa"/>
          <w:bottom w:w="0" w:type="dxa"/>
          <w:right w:w="108" w:type="dxa"/>
        </w:tblCellMar>
      </w:tblPr>
      <w:tblGrid>
        <w:gridCol w:w="1012"/>
        <w:gridCol w:w="1017"/>
        <w:gridCol w:w="1369"/>
        <w:gridCol w:w="1315"/>
        <w:gridCol w:w="1558"/>
        <w:gridCol w:w="1581"/>
        <w:gridCol w:w="1396"/>
      </w:tblGrid>
      <w:tr>
        <w:tblPrEx>
          <w:tblCellMar>
            <w:top w:w="0" w:type="dxa"/>
            <w:left w:w="108" w:type="dxa"/>
            <w:bottom w:w="0" w:type="dxa"/>
            <w:right w:w="108" w:type="dxa"/>
          </w:tblCellMar>
        </w:tblPrEx>
        <w:trPr>
          <w:trHeight w:val="688" w:hRule="atLeast"/>
        </w:trPr>
        <w:tc>
          <w:tcPr>
            <w:tcW w:w="101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序号</w:t>
            </w:r>
          </w:p>
        </w:tc>
        <w:tc>
          <w:tcPr>
            <w:tcW w:w="10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区县</w:t>
            </w:r>
          </w:p>
        </w:tc>
        <w:tc>
          <w:tcPr>
            <w:tcW w:w="136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规模（</w:t>
            </w:r>
            <w:r>
              <w:rPr>
                <w:rFonts w:hint="eastAsia" w:ascii="仿宋" w:hAnsi="仿宋" w:eastAsia="仿宋" w:cs="仿宋"/>
                <w:color w:val="000000"/>
                <w:kern w:val="0"/>
                <w:sz w:val="32"/>
                <w:szCs w:val="32"/>
                <w:lang w:val="en-US" w:eastAsia="zh-CN" w:bidi="ar"/>
              </w:rPr>
              <w:t>MW</w:t>
            </w:r>
            <w:r>
              <w:rPr>
                <w:rFonts w:hint="eastAsia" w:ascii="仿宋" w:hAnsi="仿宋" w:eastAsia="仿宋" w:cs="仿宋"/>
                <w:color w:val="000000"/>
                <w:kern w:val="0"/>
                <w:sz w:val="32"/>
                <w:szCs w:val="32"/>
                <w:lang w:bidi="ar"/>
              </w:rPr>
              <w:t>）</w:t>
            </w:r>
          </w:p>
        </w:tc>
        <w:tc>
          <w:tcPr>
            <w:tcW w:w="13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电站数量</w:t>
            </w:r>
          </w:p>
        </w:tc>
        <w:tc>
          <w:tcPr>
            <w:tcW w:w="155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单价（元/</w:t>
            </w:r>
            <w:r>
              <w:rPr>
                <w:rFonts w:hint="eastAsia" w:ascii="仿宋" w:hAnsi="仿宋" w:eastAsia="仿宋" w:cs="仿宋"/>
                <w:color w:val="000000"/>
                <w:kern w:val="0"/>
                <w:sz w:val="32"/>
                <w:szCs w:val="32"/>
                <w:lang w:val="en-US" w:eastAsia="zh-CN" w:bidi="ar"/>
              </w:rPr>
              <w:t>W</w:t>
            </w:r>
            <w:r>
              <w:rPr>
                <w:rFonts w:hint="eastAsia" w:ascii="仿宋" w:hAnsi="仿宋" w:eastAsia="仿宋" w:cs="仿宋"/>
                <w:color w:val="000000"/>
                <w:kern w:val="0"/>
                <w:sz w:val="32"/>
                <w:szCs w:val="32"/>
                <w:lang w:bidi="ar"/>
              </w:rPr>
              <w:t>）</w:t>
            </w:r>
          </w:p>
        </w:tc>
        <w:tc>
          <w:tcPr>
            <w:tcW w:w="158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总价</w:t>
            </w:r>
          </w:p>
        </w:tc>
        <w:tc>
          <w:tcPr>
            <w:tcW w:w="139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备注</w:t>
            </w:r>
          </w:p>
        </w:tc>
      </w:tr>
      <w:tr>
        <w:tblPrEx>
          <w:tblCellMar>
            <w:top w:w="0" w:type="dxa"/>
            <w:left w:w="108" w:type="dxa"/>
            <w:bottom w:w="0" w:type="dxa"/>
            <w:right w:w="108" w:type="dxa"/>
          </w:tblCellMar>
        </w:tblPrEx>
        <w:trPr>
          <w:trHeight w:val="500" w:hRule="exact"/>
        </w:trPr>
        <w:tc>
          <w:tcPr>
            <w:tcW w:w="1012" w:type="dxa"/>
            <w:tcBorders>
              <w:top w:val="nil"/>
              <w:left w:val="single" w:color="000000" w:sz="8" w:space="0"/>
              <w:bottom w:val="single" w:color="000000" w:sz="8" w:space="0"/>
              <w:right w:val="single" w:color="000000" w:sz="8" w:space="0"/>
            </w:tcBorders>
            <w:shd w:val="clear" w:color="auto" w:fill="auto"/>
            <w:vAlign w:val="center"/>
          </w:tcPr>
          <w:p>
            <w:pPr>
              <w:widowControl/>
              <w:jc w:val="both"/>
              <w:textAlignment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包一</w:t>
            </w:r>
          </w:p>
        </w:tc>
        <w:tc>
          <w:tcPr>
            <w:tcW w:w="1017"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绥德</w:t>
            </w:r>
          </w:p>
        </w:tc>
        <w:tc>
          <w:tcPr>
            <w:tcW w:w="1369"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37.56</w:t>
            </w:r>
          </w:p>
        </w:tc>
        <w:tc>
          <w:tcPr>
            <w:tcW w:w="131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30</w:t>
            </w:r>
          </w:p>
        </w:tc>
        <w:tc>
          <w:tcPr>
            <w:tcW w:w="155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0.02</w:t>
            </w:r>
          </w:p>
        </w:tc>
        <w:tc>
          <w:tcPr>
            <w:tcW w:w="1581"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751200</w:t>
            </w:r>
          </w:p>
        </w:tc>
        <w:tc>
          <w:tcPr>
            <w:tcW w:w="139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32"/>
                <w:szCs w:val="32"/>
              </w:rPr>
            </w:pPr>
          </w:p>
        </w:tc>
      </w:tr>
      <w:tr>
        <w:tblPrEx>
          <w:tblCellMar>
            <w:top w:w="0" w:type="dxa"/>
            <w:left w:w="108" w:type="dxa"/>
            <w:bottom w:w="0" w:type="dxa"/>
            <w:right w:w="108" w:type="dxa"/>
          </w:tblCellMar>
        </w:tblPrEx>
        <w:trPr>
          <w:trHeight w:val="520" w:hRule="exact"/>
        </w:trPr>
        <w:tc>
          <w:tcPr>
            <w:tcW w:w="1012" w:type="dxa"/>
            <w:tcBorders>
              <w:top w:val="nil"/>
              <w:left w:val="single" w:color="000000" w:sz="8" w:space="0"/>
              <w:bottom w:val="single" w:color="000000" w:sz="8" w:space="0"/>
              <w:right w:val="single" w:color="000000" w:sz="8" w:space="0"/>
            </w:tcBorders>
            <w:shd w:val="clear" w:color="auto" w:fill="auto"/>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包二</w:t>
            </w:r>
          </w:p>
        </w:tc>
        <w:tc>
          <w:tcPr>
            <w:tcW w:w="1017"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横山</w:t>
            </w:r>
          </w:p>
        </w:tc>
        <w:tc>
          <w:tcPr>
            <w:tcW w:w="1369"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26.9</w:t>
            </w:r>
          </w:p>
        </w:tc>
        <w:tc>
          <w:tcPr>
            <w:tcW w:w="131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45</w:t>
            </w:r>
          </w:p>
        </w:tc>
        <w:tc>
          <w:tcPr>
            <w:tcW w:w="155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0.02</w:t>
            </w:r>
          </w:p>
        </w:tc>
        <w:tc>
          <w:tcPr>
            <w:tcW w:w="1581"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538000</w:t>
            </w:r>
          </w:p>
        </w:tc>
        <w:tc>
          <w:tcPr>
            <w:tcW w:w="139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32"/>
                <w:szCs w:val="32"/>
              </w:rPr>
            </w:pPr>
          </w:p>
        </w:tc>
      </w:tr>
      <w:tr>
        <w:tblPrEx>
          <w:tblCellMar>
            <w:top w:w="0" w:type="dxa"/>
            <w:left w:w="108" w:type="dxa"/>
            <w:bottom w:w="0" w:type="dxa"/>
            <w:right w:w="108" w:type="dxa"/>
          </w:tblCellMar>
        </w:tblPrEx>
        <w:trPr>
          <w:trHeight w:val="510" w:hRule="exact"/>
        </w:trPr>
        <w:tc>
          <w:tcPr>
            <w:tcW w:w="1012" w:type="dxa"/>
            <w:vMerge w:val="restart"/>
            <w:tcBorders>
              <w:top w:val="nil"/>
              <w:left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包三</w:t>
            </w:r>
          </w:p>
        </w:tc>
        <w:tc>
          <w:tcPr>
            <w:tcW w:w="1017"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米脂</w:t>
            </w:r>
          </w:p>
        </w:tc>
        <w:tc>
          <w:tcPr>
            <w:tcW w:w="1369"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25.5</w:t>
            </w:r>
          </w:p>
        </w:tc>
        <w:tc>
          <w:tcPr>
            <w:tcW w:w="131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21</w:t>
            </w:r>
          </w:p>
        </w:tc>
        <w:tc>
          <w:tcPr>
            <w:tcW w:w="155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0.012</w:t>
            </w:r>
          </w:p>
        </w:tc>
        <w:tc>
          <w:tcPr>
            <w:tcW w:w="1581"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306000</w:t>
            </w:r>
          </w:p>
        </w:tc>
        <w:tc>
          <w:tcPr>
            <w:tcW w:w="1396" w:type="dxa"/>
            <w:vMerge w:val="restart"/>
            <w:tcBorders>
              <w:top w:val="nil"/>
              <w:left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sz w:val="21"/>
                <w:szCs w:val="21"/>
                <w:lang w:val="en-US" w:eastAsia="zh-CN"/>
              </w:rPr>
              <w:t>包含</w:t>
            </w:r>
            <w:r>
              <w:rPr>
                <w:rFonts w:hint="eastAsia" w:ascii="仿宋" w:hAnsi="仿宋" w:eastAsia="仿宋" w:cs="仿宋"/>
                <w:color w:val="000000"/>
                <w:sz w:val="21"/>
                <w:szCs w:val="21"/>
              </w:rPr>
              <w:t>府谷电力局3万，榆阳区0.72万)</w:t>
            </w:r>
          </w:p>
        </w:tc>
      </w:tr>
      <w:tr>
        <w:tblPrEx>
          <w:tblCellMar>
            <w:top w:w="0" w:type="dxa"/>
            <w:left w:w="108" w:type="dxa"/>
            <w:bottom w:w="0" w:type="dxa"/>
            <w:right w:w="108" w:type="dxa"/>
          </w:tblCellMar>
        </w:tblPrEx>
        <w:trPr>
          <w:trHeight w:val="575" w:hRule="exact"/>
        </w:trPr>
        <w:tc>
          <w:tcPr>
            <w:tcW w:w="1012" w:type="dxa"/>
            <w:vMerge w:val="continue"/>
            <w:tcBorders>
              <w:left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0"/>
                <w:sz w:val="32"/>
                <w:szCs w:val="32"/>
                <w:lang w:bidi="ar"/>
              </w:rPr>
            </w:pPr>
          </w:p>
        </w:tc>
        <w:tc>
          <w:tcPr>
            <w:tcW w:w="1017"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子洲</w:t>
            </w:r>
          </w:p>
        </w:tc>
        <w:tc>
          <w:tcPr>
            <w:tcW w:w="1369"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3.8</w:t>
            </w:r>
          </w:p>
        </w:tc>
        <w:tc>
          <w:tcPr>
            <w:tcW w:w="131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25</w:t>
            </w:r>
          </w:p>
        </w:tc>
        <w:tc>
          <w:tcPr>
            <w:tcW w:w="155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0.02</w:t>
            </w:r>
          </w:p>
        </w:tc>
        <w:tc>
          <w:tcPr>
            <w:tcW w:w="1581"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76000</w:t>
            </w:r>
          </w:p>
        </w:tc>
        <w:tc>
          <w:tcPr>
            <w:tcW w:w="1396" w:type="dxa"/>
            <w:vMerge w:val="continue"/>
            <w:tcBorders>
              <w:left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32"/>
                <w:szCs w:val="32"/>
              </w:rPr>
            </w:pPr>
          </w:p>
        </w:tc>
      </w:tr>
      <w:tr>
        <w:tblPrEx>
          <w:tblCellMar>
            <w:top w:w="0" w:type="dxa"/>
            <w:left w:w="108" w:type="dxa"/>
            <w:bottom w:w="0" w:type="dxa"/>
            <w:right w:w="108" w:type="dxa"/>
          </w:tblCellMar>
        </w:tblPrEx>
        <w:trPr>
          <w:trHeight w:val="520" w:hRule="exact"/>
        </w:trPr>
        <w:tc>
          <w:tcPr>
            <w:tcW w:w="1012" w:type="dxa"/>
            <w:vMerge w:val="continue"/>
            <w:tcBorders>
              <w:left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0"/>
                <w:sz w:val="32"/>
                <w:szCs w:val="32"/>
                <w:lang w:bidi="ar"/>
              </w:rPr>
            </w:pPr>
          </w:p>
        </w:tc>
        <w:tc>
          <w:tcPr>
            <w:tcW w:w="1017"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府谷</w:t>
            </w:r>
          </w:p>
        </w:tc>
        <w:tc>
          <w:tcPr>
            <w:tcW w:w="1369"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3.1</w:t>
            </w:r>
          </w:p>
        </w:tc>
        <w:tc>
          <w:tcPr>
            <w:tcW w:w="131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12</w:t>
            </w:r>
          </w:p>
        </w:tc>
        <w:tc>
          <w:tcPr>
            <w:tcW w:w="155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0.02</w:t>
            </w:r>
          </w:p>
        </w:tc>
        <w:tc>
          <w:tcPr>
            <w:tcW w:w="1581"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62000</w:t>
            </w:r>
          </w:p>
        </w:tc>
        <w:tc>
          <w:tcPr>
            <w:tcW w:w="1396" w:type="dxa"/>
            <w:vMerge w:val="continue"/>
            <w:tcBorders>
              <w:left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32"/>
                <w:szCs w:val="32"/>
              </w:rPr>
            </w:pPr>
          </w:p>
        </w:tc>
      </w:tr>
      <w:tr>
        <w:tblPrEx>
          <w:tblCellMar>
            <w:top w:w="0" w:type="dxa"/>
            <w:left w:w="108" w:type="dxa"/>
            <w:bottom w:w="0" w:type="dxa"/>
            <w:right w:w="108" w:type="dxa"/>
          </w:tblCellMar>
        </w:tblPrEx>
        <w:trPr>
          <w:trHeight w:val="590" w:hRule="exact"/>
        </w:trPr>
        <w:tc>
          <w:tcPr>
            <w:tcW w:w="1012" w:type="dxa"/>
            <w:vMerge w:val="continue"/>
            <w:tcBorders>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0"/>
                <w:sz w:val="32"/>
                <w:szCs w:val="32"/>
                <w:lang w:bidi="ar"/>
              </w:rPr>
            </w:pPr>
          </w:p>
        </w:tc>
        <w:tc>
          <w:tcPr>
            <w:tcW w:w="1017"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榆阳</w:t>
            </w:r>
          </w:p>
        </w:tc>
        <w:tc>
          <w:tcPr>
            <w:tcW w:w="1369"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1.15</w:t>
            </w:r>
          </w:p>
        </w:tc>
        <w:tc>
          <w:tcPr>
            <w:tcW w:w="131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7</w:t>
            </w:r>
          </w:p>
        </w:tc>
        <w:tc>
          <w:tcPr>
            <w:tcW w:w="155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0.02</w:t>
            </w:r>
          </w:p>
        </w:tc>
        <w:tc>
          <w:tcPr>
            <w:tcW w:w="1581"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23000</w:t>
            </w:r>
          </w:p>
        </w:tc>
        <w:tc>
          <w:tcPr>
            <w:tcW w:w="1396"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32"/>
                <w:szCs w:val="32"/>
              </w:rPr>
            </w:pPr>
          </w:p>
        </w:tc>
      </w:tr>
      <w:tr>
        <w:tblPrEx>
          <w:tblCellMar>
            <w:top w:w="0" w:type="dxa"/>
            <w:left w:w="108" w:type="dxa"/>
            <w:bottom w:w="0" w:type="dxa"/>
            <w:right w:w="108" w:type="dxa"/>
          </w:tblCellMar>
        </w:tblPrEx>
        <w:trPr>
          <w:trHeight w:val="570" w:hRule="exact"/>
        </w:trPr>
        <w:tc>
          <w:tcPr>
            <w:tcW w:w="1012" w:type="dxa"/>
            <w:tcBorders>
              <w:top w:val="nil"/>
              <w:left w:val="single" w:color="000000" w:sz="8" w:space="0"/>
              <w:bottom w:val="single" w:color="000000" w:sz="8" w:space="0"/>
              <w:right w:val="single" w:color="000000" w:sz="8" w:space="0"/>
            </w:tcBorders>
            <w:shd w:val="clear" w:color="auto" w:fill="auto"/>
            <w:vAlign w:val="center"/>
          </w:tcPr>
          <w:p>
            <w:pPr>
              <w:spacing w:line="360" w:lineRule="auto"/>
              <w:rPr>
                <w:rFonts w:hint="eastAsia" w:ascii="仿宋" w:hAnsi="仿宋" w:eastAsia="仿宋" w:cs="仿宋"/>
                <w:sz w:val="32"/>
                <w:szCs w:val="32"/>
              </w:rPr>
            </w:pPr>
          </w:p>
        </w:tc>
        <w:tc>
          <w:tcPr>
            <w:tcW w:w="1017"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合计</w:t>
            </w:r>
          </w:p>
        </w:tc>
        <w:tc>
          <w:tcPr>
            <w:tcW w:w="1369"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153.05</w:t>
            </w:r>
          </w:p>
        </w:tc>
        <w:tc>
          <w:tcPr>
            <w:tcW w:w="131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230</w:t>
            </w:r>
          </w:p>
        </w:tc>
        <w:tc>
          <w:tcPr>
            <w:tcW w:w="155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0"/>
                <w:sz w:val="32"/>
                <w:szCs w:val="32"/>
                <w:lang w:bidi="ar"/>
              </w:rPr>
            </w:pPr>
          </w:p>
        </w:tc>
        <w:tc>
          <w:tcPr>
            <w:tcW w:w="1581"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1756200</w:t>
            </w:r>
          </w:p>
        </w:tc>
        <w:tc>
          <w:tcPr>
            <w:tcW w:w="13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60" w:lineRule="auto"/>
              <w:rPr>
                <w:rFonts w:hint="eastAsia" w:ascii="仿宋" w:hAnsi="仿宋" w:eastAsia="仿宋" w:cs="仿宋"/>
                <w:sz w:val="32"/>
                <w:szCs w:val="32"/>
              </w:rPr>
            </w:pPr>
          </w:p>
        </w:tc>
      </w:tr>
    </w:tbl>
    <w:p>
      <w:p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说明：上述电站数量为暂定数量，如甲方与各县区业主运维合同发生变化，则上述电站数量、规模和单价均进行相应调整。</w:t>
      </w:r>
    </w:p>
    <w:p>
      <w:pPr>
        <w:numPr>
          <w:ilvl w:val="0"/>
          <w:numId w:val="0"/>
        </w:num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1、投标人报名需携带的证明如下：营业执照，法定代表人授权委托书，法人身份证复印件，被授权人身份证复印件，均加盖公章。每个投标人只允许报名一个标段。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2、报名时间：2022年8月29日至2022年9月1日</w:t>
      </w:r>
    </w:p>
    <w:p>
      <w:pPr>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3、开标时间：2022年9月2日</w:t>
      </w:r>
    </w:p>
    <w:p>
      <w:pPr>
        <w:numPr>
          <w:ilvl w:val="0"/>
          <w:numId w:val="0"/>
        </w:num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六、评比办法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1、参与报价单位报价，最终甲方通过评选选择中标单位。</w:t>
      </w:r>
    </w:p>
    <w:p>
      <w:pPr>
        <w:numPr>
          <w:ilvl w:val="0"/>
          <w:numId w:val="0"/>
        </w:num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1、联系人：白惠升  19909128998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榆林能投光伏建设管理有限公司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2022年8月29日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附件2：报价表模板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致：榆林能投光伏建设管理有限公司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我公司已完全了解贵公司光伏电站运维工作劳务分包要求现报价如下：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3"/>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3" w:type="dxa"/>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项目名称</w:t>
            </w:r>
          </w:p>
        </w:tc>
        <w:tc>
          <w:tcPr>
            <w:tcW w:w="6396" w:type="dxa"/>
          </w:tcPr>
          <w:p>
            <w:pPr>
              <w:keepNext w:val="0"/>
              <w:keepLines w:val="0"/>
              <w:pageBreakBefore w:val="0"/>
              <w:numPr>
                <w:ilvl w:val="0"/>
                <w:numId w:val="0"/>
              </w:numPr>
              <w:tabs>
                <w:tab w:val="left" w:pos="488"/>
              </w:tabs>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u w:val="single"/>
                <w:vertAlign w:val="baseline"/>
                <w:lang w:val="en-US" w:eastAsia="zh-CN"/>
              </w:rPr>
              <w:t>xxxxxxxxxx</w:t>
            </w:r>
            <w:r>
              <w:rPr>
                <w:rFonts w:hint="eastAsia" w:ascii="仿宋" w:hAnsi="仿宋" w:eastAsia="仿宋" w:cs="仿宋"/>
                <w:sz w:val="30"/>
                <w:szCs w:val="30"/>
                <w:vertAlign w:val="baseline"/>
                <w:lang w:val="en-US" w:eastAsia="zh-CN"/>
              </w:rPr>
              <w:t>县区光伏电站运维劳务项目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3" w:type="dxa"/>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报    价</w:t>
            </w:r>
          </w:p>
        </w:tc>
        <w:tc>
          <w:tcPr>
            <w:tcW w:w="6396" w:type="dxa"/>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3" w:type="dxa"/>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服务周期</w:t>
            </w:r>
          </w:p>
        </w:tc>
        <w:tc>
          <w:tcPr>
            <w:tcW w:w="6396" w:type="dxa"/>
          </w:tcPr>
          <w:p>
            <w:pPr>
              <w:keepNext w:val="0"/>
              <w:keepLines w:val="0"/>
              <w:pageBreakBefore w:val="0"/>
              <w:numPr>
                <w:ilvl w:val="0"/>
                <w:numId w:val="0"/>
              </w:numPr>
              <w:kinsoku/>
              <w:wordWrap/>
              <w:overflowPunct/>
              <w:topLinePunct w:val="0"/>
              <w:autoSpaceDE/>
              <w:autoSpaceDN/>
              <w:bidi w:val="0"/>
              <w:adjustRightInd/>
              <w:snapToGrid/>
              <w:spacing w:line="360" w:lineRule="auto"/>
              <w:ind w:firstLine="1800" w:firstLineChars="600"/>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3" w:type="dxa"/>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服务质量</w:t>
            </w:r>
          </w:p>
        </w:tc>
        <w:tc>
          <w:tcPr>
            <w:tcW w:w="6396" w:type="dxa"/>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3" w:type="dxa"/>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补充说明</w:t>
            </w:r>
          </w:p>
        </w:tc>
        <w:tc>
          <w:tcPr>
            <w:tcW w:w="6396" w:type="dxa"/>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vertAlign w:val="baseline"/>
                <w:lang w:val="en-US" w:eastAsia="zh-CN"/>
              </w:rPr>
            </w:pPr>
          </w:p>
        </w:tc>
      </w:tr>
    </w:tbl>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0"/>
          <w:szCs w:val="3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ascii="仿宋" w:hAnsi="仿宋" w:eastAsia="仿宋" w:cs="仿宋"/>
          <w:sz w:val="30"/>
          <w:szCs w:val="30"/>
          <w:u w:val="single"/>
          <w:lang w:val="en-US" w:eastAsia="zh-CN"/>
        </w:rPr>
      </w:pPr>
      <w:r>
        <w:rPr>
          <w:rFonts w:hint="eastAsia" w:ascii="仿宋" w:hAnsi="仿宋" w:eastAsia="仿宋" w:cs="仿宋"/>
          <w:sz w:val="30"/>
          <w:szCs w:val="30"/>
          <w:lang w:val="en-US" w:eastAsia="zh-CN"/>
        </w:rPr>
        <w:t>报   价   人：</w:t>
      </w:r>
      <w:r>
        <w:rPr>
          <w:rFonts w:hint="eastAsia" w:ascii="仿宋" w:hAnsi="仿宋" w:eastAsia="仿宋" w:cs="仿宋"/>
          <w:sz w:val="30"/>
          <w:szCs w:val="30"/>
          <w:u w:val="single"/>
          <w:lang w:val="en-US" w:eastAsia="zh-CN"/>
        </w:rPr>
        <w:t xml:space="preserve">                           （盖单位公章）</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法定代表人或</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u w:val="single"/>
          <w:lang w:val="en-US" w:eastAsia="zh-CN"/>
        </w:rPr>
      </w:pPr>
      <w:r>
        <w:rPr>
          <w:rFonts w:hint="eastAsia" w:ascii="仿宋" w:hAnsi="仿宋" w:eastAsia="仿宋" w:cs="仿宋"/>
          <w:sz w:val="30"/>
          <w:szCs w:val="30"/>
          <w:lang w:val="en-US" w:eastAsia="zh-CN"/>
        </w:rPr>
        <w:t>其委托代理人：</w:t>
      </w:r>
      <w:r>
        <w:rPr>
          <w:rFonts w:hint="eastAsia" w:ascii="仿宋" w:hAnsi="仿宋" w:eastAsia="仿宋" w:cs="仿宋"/>
          <w:sz w:val="30"/>
          <w:szCs w:val="30"/>
          <w:u w:val="single"/>
          <w:lang w:val="en-US" w:eastAsia="zh-CN"/>
        </w:rPr>
        <w:t xml:space="preserve">                           （签字或盖章）</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u w:val="single"/>
          <w:lang w:val="en-US" w:eastAsia="zh-CN"/>
        </w:rPr>
      </w:pPr>
      <w:r>
        <w:rPr>
          <w:rFonts w:hint="eastAsia" w:ascii="仿宋" w:hAnsi="仿宋" w:eastAsia="仿宋" w:cs="仿宋"/>
          <w:sz w:val="30"/>
          <w:szCs w:val="30"/>
          <w:u w:val="none"/>
          <w:lang w:val="en-US" w:eastAsia="zh-CN"/>
        </w:rPr>
        <w:t>日        期：</w:t>
      </w:r>
      <w:r>
        <w:rPr>
          <w:rFonts w:hint="eastAsia" w:ascii="仿宋" w:hAnsi="仿宋" w:eastAsia="仿宋" w:cs="仿宋"/>
          <w:sz w:val="30"/>
          <w:szCs w:val="30"/>
          <w:u w:val="single"/>
          <w:lang w:val="en-US" w:eastAsia="zh-CN"/>
        </w:rPr>
        <w:t xml:space="preserve">        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hNjdiMjQ2N2IyZGE1MWM5NDY1MjI3YTU4ZDIxYTAifQ=="/>
  </w:docVars>
  <w:rsids>
    <w:rsidRoot w:val="7A2104C6"/>
    <w:rsid w:val="7A210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2022-08-30T07:46:00Z</dcterms:created>
  <dc:creator>WPS_1557986648</dc:creator>
  <cp:lastModifiedBy>WPS_1557986648</cp:lastModifiedBy>
  <dcterms:modified xsi:type="dcterms:W3CDTF">2022-08-30T07:47:05Z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E7981156901E46B19C49C82CEF6E19BE</vt:lpwstr>
  </property>
</Properties>
</file>